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0E1" w:rsidRDefault="009910E1" w:rsidP="009910E1">
      <w:pPr>
        <w:autoSpaceDE w:val="0"/>
        <w:autoSpaceDN w:val="0"/>
        <w:adjustRightInd w:val="0"/>
        <w:rPr>
          <w:rFonts w:ascii="Arial" w:hAnsi="Arial" w:cs="Arial"/>
          <w:szCs w:val="20"/>
        </w:rPr>
      </w:pPr>
      <w:r w:rsidRPr="00832080">
        <w:rPr>
          <w:rFonts w:ascii="Arial" w:hAnsi="Arial" w:cs="Arial"/>
          <w:szCs w:val="20"/>
        </w:rPr>
        <w:t xml:space="preserve">Er bestaan verschillende methoden voor richtlijnontwikkeling, maar de meest gebruikte methode momenteel is de EBRO-methode, </w:t>
      </w:r>
      <w:proofErr w:type="spellStart"/>
      <w:r w:rsidRPr="00832080">
        <w:rPr>
          <w:rFonts w:ascii="Arial" w:hAnsi="Arial" w:cs="Arial"/>
          <w:szCs w:val="20"/>
        </w:rPr>
        <w:t>Evidence</w:t>
      </w:r>
      <w:proofErr w:type="spellEnd"/>
      <w:r w:rsidRPr="00832080">
        <w:rPr>
          <w:rFonts w:ascii="Arial" w:hAnsi="Arial" w:cs="Arial"/>
          <w:szCs w:val="20"/>
        </w:rPr>
        <w:t xml:space="preserve"> </w:t>
      </w:r>
      <w:proofErr w:type="spellStart"/>
      <w:r w:rsidRPr="00832080">
        <w:rPr>
          <w:rFonts w:ascii="Arial" w:hAnsi="Arial" w:cs="Arial"/>
          <w:szCs w:val="20"/>
        </w:rPr>
        <w:t>Based</w:t>
      </w:r>
      <w:proofErr w:type="spellEnd"/>
      <w:r w:rsidRPr="00832080">
        <w:rPr>
          <w:rFonts w:ascii="Arial" w:hAnsi="Arial" w:cs="Arial"/>
          <w:szCs w:val="20"/>
        </w:rPr>
        <w:t xml:space="preserve"> Richtlijn </w:t>
      </w:r>
      <w:r w:rsidRPr="00E13F15">
        <w:rPr>
          <w:rFonts w:ascii="Arial" w:hAnsi="Arial" w:cs="Arial"/>
          <w:szCs w:val="20"/>
        </w:rPr>
        <w:t>Ontwikkeling (CBO, 2005</w:t>
      </w:r>
      <w:r w:rsidRPr="000F69B3">
        <w:rPr>
          <w:rFonts w:ascii="Arial" w:hAnsi="Arial" w:cs="Arial"/>
          <w:szCs w:val="20"/>
        </w:rPr>
        <w:t xml:space="preserve">). </w:t>
      </w:r>
      <w:proofErr w:type="spellStart"/>
      <w:r w:rsidRPr="000F69B3">
        <w:rPr>
          <w:rFonts w:ascii="Arial" w:hAnsi="Arial" w:cs="Arial"/>
          <w:szCs w:val="20"/>
        </w:rPr>
        <w:t>Evidence-based</w:t>
      </w:r>
      <w:proofErr w:type="spellEnd"/>
      <w:r w:rsidRPr="000F69B3">
        <w:rPr>
          <w:rFonts w:ascii="Arial" w:hAnsi="Arial" w:cs="Arial"/>
          <w:szCs w:val="20"/>
        </w:rPr>
        <w:t xml:space="preserve"> wil zeggen dat er op een systematische manier gezocht is naar bewijs uit de literatuur en dat dit transparant wordt gerapporteerd (CBO, 2005).</w:t>
      </w:r>
    </w:p>
    <w:p w:rsidR="009910E1" w:rsidRPr="000F69B3" w:rsidRDefault="009910E1" w:rsidP="009910E1">
      <w:pPr>
        <w:autoSpaceDE w:val="0"/>
        <w:autoSpaceDN w:val="0"/>
        <w:adjustRightInd w:val="0"/>
        <w:rPr>
          <w:rFonts w:ascii="Arial" w:hAnsi="Arial" w:cs="Arial"/>
          <w:szCs w:val="20"/>
        </w:rPr>
      </w:pPr>
    </w:p>
    <w:p w:rsidR="009910E1" w:rsidRDefault="009910E1" w:rsidP="009910E1">
      <w:pPr>
        <w:rPr>
          <w:rFonts w:ascii="Arial" w:hAnsi="Arial" w:cs="Arial"/>
          <w:szCs w:val="20"/>
        </w:rPr>
      </w:pPr>
      <w:r>
        <w:rPr>
          <w:rFonts w:ascii="Arial" w:hAnsi="Arial" w:cs="Arial"/>
          <w:szCs w:val="20"/>
        </w:rPr>
        <w:t>De Leidraad Kwaliteitsstandaarden (2014)</w:t>
      </w:r>
      <w:r>
        <w:rPr>
          <w:rStyle w:val="Voetnootmarkering"/>
          <w:rFonts w:ascii="Arial" w:hAnsi="Arial" w:cs="Arial"/>
          <w:szCs w:val="20"/>
        </w:rPr>
        <w:footnoteReference w:id="1"/>
      </w:r>
      <w:r>
        <w:rPr>
          <w:rFonts w:ascii="Arial" w:hAnsi="Arial" w:cs="Arial"/>
          <w:szCs w:val="20"/>
        </w:rPr>
        <w:t xml:space="preserve"> van de Advies- en Expertgroep Kwaliteitsstandaarden (AQUA) beschrijft </w:t>
      </w:r>
      <w:r w:rsidRPr="00832080">
        <w:rPr>
          <w:rFonts w:ascii="Arial" w:hAnsi="Arial" w:cs="Arial"/>
          <w:szCs w:val="20"/>
        </w:rPr>
        <w:t xml:space="preserve"> criteria voor de ontwikkeling, het onderhoud en de implementatie van </w:t>
      </w:r>
      <w:r>
        <w:rPr>
          <w:rFonts w:ascii="Arial" w:hAnsi="Arial" w:cs="Arial"/>
          <w:szCs w:val="20"/>
        </w:rPr>
        <w:t xml:space="preserve">kwaliteitsstandaarden, waaronder ook richtlijnen vallen. Deze leidraad is </w:t>
      </w:r>
      <w:r w:rsidRPr="00832080">
        <w:rPr>
          <w:rFonts w:ascii="Arial" w:hAnsi="Arial" w:cs="Arial"/>
          <w:szCs w:val="20"/>
        </w:rPr>
        <w:t xml:space="preserve">een belangrijke </w:t>
      </w:r>
      <w:r>
        <w:rPr>
          <w:rFonts w:ascii="Arial" w:hAnsi="Arial" w:cs="Arial"/>
          <w:szCs w:val="20"/>
        </w:rPr>
        <w:t>informatie</w:t>
      </w:r>
      <w:r w:rsidRPr="00832080">
        <w:rPr>
          <w:rFonts w:ascii="Arial" w:hAnsi="Arial" w:cs="Arial"/>
          <w:szCs w:val="20"/>
        </w:rPr>
        <w:t>bron als het gaat om richtlijnontwikkeling.</w:t>
      </w:r>
      <w:r>
        <w:rPr>
          <w:rFonts w:ascii="Arial" w:hAnsi="Arial" w:cs="Arial"/>
          <w:szCs w:val="20"/>
        </w:rPr>
        <w:t xml:space="preserve"> </w:t>
      </w:r>
    </w:p>
    <w:p w:rsidR="009910E1" w:rsidRDefault="009910E1" w:rsidP="009910E1">
      <w:pPr>
        <w:rPr>
          <w:rFonts w:ascii="Arial" w:hAnsi="Arial" w:cs="Arial"/>
          <w:szCs w:val="20"/>
        </w:rPr>
      </w:pPr>
    </w:p>
    <w:p w:rsidR="009910E1" w:rsidRDefault="009910E1" w:rsidP="009910E1">
      <w:pPr>
        <w:rPr>
          <w:rFonts w:ascii="Arial" w:hAnsi="Arial" w:cs="Arial"/>
          <w:szCs w:val="20"/>
        </w:rPr>
      </w:pPr>
      <w:r w:rsidRPr="00832080">
        <w:rPr>
          <w:rFonts w:ascii="Arial" w:hAnsi="Arial" w:cs="Arial"/>
          <w:szCs w:val="20"/>
        </w:rPr>
        <w:t>Hier onder wordt de EBRO-methode kort weergegeven:</w:t>
      </w:r>
    </w:p>
    <w:p w:rsidR="009910E1" w:rsidRPr="00832080" w:rsidRDefault="009910E1" w:rsidP="009910E1">
      <w:pPr>
        <w:rPr>
          <w:rFonts w:ascii="Arial" w:hAnsi="Arial" w:cs="Arial"/>
          <w:szCs w:val="20"/>
        </w:rPr>
      </w:pPr>
    </w:p>
    <w:p w:rsidR="009910E1" w:rsidRPr="00832080" w:rsidRDefault="009910E1" w:rsidP="009910E1">
      <w:pPr>
        <w:rPr>
          <w:rFonts w:ascii="Arial" w:hAnsi="Arial" w:cs="Arial"/>
          <w:szCs w:val="20"/>
        </w:rPr>
      </w:pPr>
      <w:r>
        <w:rPr>
          <w:noProof/>
          <w:lang w:eastAsia="nl-NL"/>
        </w:rPr>
        <w:drawing>
          <wp:anchor distT="0" distB="0" distL="114300" distR="114300" simplePos="0" relativeHeight="251659264" behindDoc="1" locked="0" layoutInCell="1" allowOverlap="1" wp14:anchorId="3949414A" wp14:editId="4A5A7C90">
            <wp:simplePos x="0" y="0"/>
            <wp:positionH relativeFrom="column">
              <wp:posOffset>-897890</wp:posOffset>
            </wp:positionH>
            <wp:positionV relativeFrom="paragraph">
              <wp:posOffset>106045</wp:posOffset>
            </wp:positionV>
            <wp:extent cx="6283960" cy="4029710"/>
            <wp:effectExtent l="0" t="0" r="2540" b="889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3960" cy="4029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10E1" w:rsidRPr="00832080" w:rsidRDefault="009910E1" w:rsidP="009910E1">
      <w:pPr>
        <w:rPr>
          <w:rFonts w:ascii="Arial" w:hAnsi="Arial" w:cs="Arial"/>
          <w:szCs w:val="20"/>
        </w:rPr>
      </w:pPr>
    </w:p>
    <w:p w:rsidR="009910E1" w:rsidRPr="00832080" w:rsidRDefault="009910E1" w:rsidP="009910E1">
      <w:pPr>
        <w:rPr>
          <w:rFonts w:ascii="Arial" w:hAnsi="Arial" w:cs="Arial"/>
          <w:szCs w:val="20"/>
        </w:rPr>
      </w:pPr>
    </w:p>
    <w:p w:rsidR="009910E1" w:rsidRPr="00832080" w:rsidRDefault="009910E1" w:rsidP="009910E1">
      <w:pPr>
        <w:autoSpaceDE w:val="0"/>
        <w:autoSpaceDN w:val="0"/>
        <w:adjustRightInd w:val="0"/>
        <w:rPr>
          <w:rFonts w:ascii="Arial" w:hAnsi="Arial" w:cs="Arial"/>
          <w:szCs w:val="20"/>
        </w:rPr>
      </w:pPr>
    </w:p>
    <w:p w:rsidR="009910E1" w:rsidRPr="00832080" w:rsidRDefault="009910E1" w:rsidP="009910E1">
      <w:pPr>
        <w:autoSpaceDE w:val="0"/>
        <w:autoSpaceDN w:val="0"/>
        <w:adjustRightInd w:val="0"/>
        <w:jc w:val="center"/>
        <w:rPr>
          <w:rFonts w:ascii="Arial" w:hAnsi="Arial" w:cs="Arial"/>
          <w:szCs w:val="20"/>
        </w:rPr>
      </w:pPr>
    </w:p>
    <w:p w:rsidR="009910E1" w:rsidRDefault="009910E1" w:rsidP="009910E1">
      <w:pPr>
        <w:autoSpaceDE w:val="0"/>
        <w:autoSpaceDN w:val="0"/>
        <w:adjustRightInd w:val="0"/>
        <w:ind w:firstLine="708"/>
        <w:rPr>
          <w:rFonts w:ascii="Arial" w:hAnsi="Arial" w:cs="Arial"/>
          <w:szCs w:val="20"/>
        </w:rPr>
      </w:pPr>
    </w:p>
    <w:p w:rsidR="009910E1" w:rsidRDefault="009910E1" w:rsidP="009910E1">
      <w:pPr>
        <w:autoSpaceDE w:val="0"/>
        <w:autoSpaceDN w:val="0"/>
        <w:adjustRightInd w:val="0"/>
        <w:ind w:firstLine="708"/>
        <w:rPr>
          <w:rFonts w:ascii="Arial" w:hAnsi="Arial" w:cs="Arial"/>
          <w:szCs w:val="20"/>
        </w:rPr>
      </w:pPr>
    </w:p>
    <w:p w:rsidR="009910E1" w:rsidRDefault="009910E1" w:rsidP="009910E1">
      <w:pPr>
        <w:autoSpaceDE w:val="0"/>
        <w:autoSpaceDN w:val="0"/>
        <w:adjustRightInd w:val="0"/>
        <w:ind w:firstLine="708"/>
        <w:rPr>
          <w:rFonts w:ascii="Arial" w:hAnsi="Arial" w:cs="Arial"/>
          <w:szCs w:val="20"/>
        </w:rPr>
      </w:pPr>
    </w:p>
    <w:p w:rsidR="009910E1" w:rsidRDefault="009910E1" w:rsidP="009910E1">
      <w:pPr>
        <w:autoSpaceDE w:val="0"/>
        <w:autoSpaceDN w:val="0"/>
        <w:adjustRightInd w:val="0"/>
        <w:ind w:firstLine="708"/>
        <w:rPr>
          <w:rFonts w:ascii="Arial" w:hAnsi="Arial" w:cs="Arial"/>
          <w:szCs w:val="20"/>
        </w:rPr>
      </w:pPr>
    </w:p>
    <w:p w:rsidR="009910E1" w:rsidRDefault="009910E1" w:rsidP="009910E1">
      <w:pPr>
        <w:autoSpaceDE w:val="0"/>
        <w:autoSpaceDN w:val="0"/>
        <w:adjustRightInd w:val="0"/>
        <w:ind w:firstLine="708"/>
        <w:rPr>
          <w:rFonts w:ascii="Arial" w:hAnsi="Arial" w:cs="Arial"/>
          <w:szCs w:val="20"/>
        </w:rPr>
      </w:pPr>
    </w:p>
    <w:p w:rsidR="009910E1" w:rsidRDefault="009910E1" w:rsidP="009910E1">
      <w:pPr>
        <w:autoSpaceDE w:val="0"/>
        <w:autoSpaceDN w:val="0"/>
        <w:adjustRightInd w:val="0"/>
        <w:ind w:firstLine="708"/>
        <w:rPr>
          <w:rFonts w:ascii="Arial" w:hAnsi="Arial" w:cs="Arial"/>
          <w:szCs w:val="20"/>
        </w:rPr>
      </w:pPr>
    </w:p>
    <w:p w:rsidR="009910E1" w:rsidRDefault="009910E1" w:rsidP="009910E1">
      <w:pPr>
        <w:autoSpaceDE w:val="0"/>
        <w:autoSpaceDN w:val="0"/>
        <w:adjustRightInd w:val="0"/>
        <w:ind w:firstLine="708"/>
        <w:rPr>
          <w:rFonts w:ascii="Arial" w:hAnsi="Arial" w:cs="Arial"/>
          <w:szCs w:val="20"/>
        </w:rPr>
      </w:pPr>
    </w:p>
    <w:p w:rsidR="009910E1" w:rsidRDefault="009910E1" w:rsidP="009910E1">
      <w:pPr>
        <w:autoSpaceDE w:val="0"/>
        <w:autoSpaceDN w:val="0"/>
        <w:adjustRightInd w:val="0"/>
        <w:ind w:firstLine="708"/>
        <w:rPr>
          <w:rFonts w:ascii="Arial" w:hAnsi="Arial" w:cs="Arial"/>
          <w:szCs w:val="20"/>
        </w:rPr>
      </w:pPr>
    </w:p>
    <w:p w:rsidR="009910E1" w:rsidRDefault="009910E1" w:rsidP="009910E1">
      <w:pPr>
        <w:autoSpaceDE w:val="0"/>
        <w:autoSpaceDN w:val="0"/>
        <w:adjustRightInd w:val="0"/>
        <w:ind w:firstLine="708"/>
        <w:rPr>
          <w:rFonts w:ascii="Arial" w:hAnsi="Arial" w:cs="Arial"/>
          <w:szCs w:val="20"/>
        </w:rPr>
      </w:pPr>
    </w:p>
    <w:p w:rsidR="009910E1" w:rsidRDefault="009910E1" w:rsidP="009910E1">
      <w:pPr>
        <w:autoSpaceDE w:val="0"/>
        <w:autoSpaceDN w:val="0"/>
        <w:adjustRightInd w:val="0"/>
        <w:ind w:firstLine="708"/>
        <w:rPr>
          <w:rFonts w:ascii="Arial" w:hAnsi="Arial" w:cs="Arial"/>
          <w:szCs w:val="20"/>
        </w:rPr>
      </w:pPr>
    </w:p>
    <w:p w:rsidR="009910E1" w:rsidRDefault="009910E1" w:rsidP="009910E1">
      <w:pPr>
        <w:autoSpaceDE w:val="0"/>
        <w:autoSpaceDN w:val="0"/>
        <w:adjustRightInd w:val="0"/>
        <w:ind w:firstLine="708"/>
        <w:rPr>
          <w:rFonts w:ascii="Arial" w:hAnsi="Arial" w:cs="Arial"/>
          <w:szCs w:val="20"/>
        </w:rPr>
      </w:pPr>
    </w:p>
    <w:p w:rsidR="009910E1" w:rsidRDefault="009910E1" w:rsidP="009910E1">
      <w:pPr>
        <w:autoSpaceDE w:val="0"/>
        <w:autoSpaceDN w:val="0"/>
        <w:adjustRightInd w:val="0"/>
        <w:ind w:firstLine="708"/>
        <w:rPr>
          <w:rFonts w:ascii="Arial" w:hAnsi="Arial" w:cs="Arial"/>
          <w:szCs w:val="20"/>
        </w:rPr>
      </w:pPr>
    </w:p>
    <w:p w:rsidR="009910E1" w:rsidRDefault="009910E1" w:rsidP="009910E1">
      <w:pPr>
        <w:autoSpaceDE w:val="0"/>
        <w:autoSpaceDN w:val="0"/>
        <w:adjustRightInd w:val="0"/>
        <w:ind w:firstLine="708"/>
        <w:rPr>
          <w:rFonts w:ascii="Arial" w:hAnsi="Arial" w:cs="Arial"/>
          <w:szCs w:val="20"/>
        </w:rPr>
      </w:pPr>
    </w:p>
    <w:p w:rsidR="009910E1" w:rsidRDefault="009910E1" w:rsidP="009910E1">
      <w:pPr>
        <w:autoSpaceDE w:val="0"/>
        <w:autoSpaceDN w:val="0"/>
        <w:adjustRightInd w:val="0"/>
        <w:ind w:firstLine="708"/>
        <w:rPr>
          <w:rFonts w:ascii="Arial" w:hAnsi="Arial" w:cs="Arial"/>
          <w:szCs w:val="20"/>
        </w:rPr>
      </w:pPr>
    </w:p>
    <w:p w:rsidR="009910E1" w:rsidRDefault="009910E1" w:rsidP="009910E1">
      <w:pPr>
        <w:autoSpaceDE w:val="0"/>
        <w:autoSpaceDN w:val="0"/>
        <w:adjustRightInd w:val="0"/>
        <w:ind w:firstLine="708"/>
        <w:rPr>
          <w:rFonts w:ascii="Arial" w:hAnsi="Arial" w:cs="Arial"/>
          <w:szCs w:val="20"/>
        </w:rPr>
      </w:pPr>
    </w:p>
    <w:p w:rsidR="009910E1" w:rsidRDefault="009910E1" w:rsidP="009910E1">
      <w:pPr>
        <w:autoSpaceDE w:val="0"/>
        <w:autoSpaceDN w:val="0"/>
        <w:adjustRightInd w:val="0"/>
        <w:ind w:firstLine="708"/>
        <w:rPr>
          <w:rFonts w:ascii="Arial" w:hAnsi="Arial" w:cs="Arial"/>
          <w:szCs w:val="20"/>
        </w:rPr>
      </w:pPr>
    </w:p>
    <w:p w:rsidR="009910E1" w:rsidRDefault="009910E1" w:rsidP="009910E1">
      <w:pPr>
        <w:autoSpaceDE w:val="0"/>
        <w:autoSpaceDN w:val="0"/>
        <w:adjustRightInd w:val="0"/>
        <w:ind w:firstLine="708"/>
        <w:rPr>
          <w:rFonts w:ascii="Arial" w:hAnsi="Arial" w:cs="Arial"/>
          <w:szCs w:val="20"/>
        </w:rPr>
      </w:pPr>
    </w:p>
    <w:p w:rsidR="009910E1" w:rsidRDefault="009910E1" w:rsidP="009910E1">
      <w:pPr>
        <w:autoSpaceDE w:val="0"/>
        <w:autoSpaceDN w:val="0"/>
        <w:adjustRightInd w:val="0"/>
        <w:ind w:firstLine="709"/>
        <w:rPr>
          <w:rFonts w:ascii="Arial" w:hAnsi="Arial" w:cs="Arial"/>
          <w:szCs w:val="20"/>
        </w:rPr>
      </w:pPr>
    </w:p>
    <w:p w:rsidR="009910E1" w:rsidRDefault="009910E1" w:rsidP="009910E1">
      <w:pPr>
        <w:autoSpaceDE w:val="0"/>
        <w:autoSpaceDN w:val="0"/>
        <w:adjustRightInd w:val="0"/>
        <w:ind w:firstLine="709"/>
        <w:rPr>
          <w:rFonts w:ascii="Arial" w:hAnsi="Arial" w:cs="Arial"/>
          <w:szCs w:val="20"/>
        </w:rPr>
      </w:pPr>
    </w:p>
    <w:p w:rsidR="009910E1" w:rsidRDefault="009910E1" w:rsidP="009910E1">
      <w:pPr>
        <w:autoSpaceDE w:val="0"/>
        <w:autoSpaceDN w:val="0"/>
        <w:adjustRightInd w:val="0"/>
        <w:ind w:firstLine="709"/>
        <w:rPr>
          <w:rFonts w:ascii="Arial" w:hAnsi="Arial" w:cs="Arial"/>
          <w:szCs w:val="20"/>
        </w:rPr>
      </w:pPr>
    </w:p>
    <w:p w:rsidR="009910E1" w:rsidRDefault="009910E1" w:rsidP="009910E1">
      <w:pPr>
        <w:autoSpaceDE w:val="0"/>
        <w:autoSpaceDN w:val="0"/>
        <w:adjustRightInd w:val="0"/>
        <w:ind w:firstLine="709"/>
        <w:rPr>
          <w:rFonts w:ascii="Arial" w:hAnsi="Arial" w:cs="Arial"/>
          <w:szCs w:val="20"/>
        </w:rPr>
      </w:pPr>
    </w:p>
    <w:p w:rsidR="009910E1" w:rsidRDefault="009910E1" w:rsidP="009910E1">
      <w:pPr>
        <w:autoSpaceDE w:val="0"/>
        <w:autoSpaceDN w:val="0"/>
        <w:adjustRightInd w:val="0"/>
        <w:ind w:firstLine="709"/>
        <w:rPr>
          <w:rFonts w:ascii="Arial" w:hAnsi="Arial" w:cs="Arial"/>
          <w:szCs w:val="20"/>
        </w:rPr>
      </w:pPr>
    </w:p>
    <w:p w:rsidR="009910E1" w:rsidRDefault="009910E1" w:rsidP="009910E1">
      <w:pPr>
        <w:autoSpaceDE w:val="0"/>
        <w:autoSpaceDN w:val="0"/>
        <w:adjustRightInd w:val="0"/>
        <w:ind w:firstLine="709"/>
        <w:rPr>
          <w:rFonts w:ascii="Arial" w:hAnsi="Arial" w:cs="Arial"/>
          <w:szCs w:val="20"/>
        </w:rPr>
      </w:pPr>
    </w:p>
    <w:p w:rsidR="009910E1" w:rsidRDefault="009910E1" w:rsidP="009910E1">
      <w:pPr>
        <w:autoSpaceDE w:val="0"/>
        <w:autoSpaceDN w:val="0"/>
        <w:adjustRightInd w:val="0"/>
        <w:ind w:firstLine="709"/>
        <w:rPr>
          <w:rFonts w:ascii="Arial" w:hAnsi="Arial" w:cs="Arial"/>
          <w:szCs w:val="20"/>
        </w:rPr>
      </w:pPr>
    </w:p>
    <w:p w:rsidR="009910E1" w:rsidRDefault="009910E1" w:rsidP="009910E1">
      <w:pPr>
        <w:autoSpaceDE w:val="0"/>
        <w:autoSpaceDN w:val="0"/>
        <w:adjustRightInd w:val="0"/>
        <w:ind w:firstLine="709"/>
        <w:rPr>
          <w:rFonts w:ascii="Arial" w:hAnsi="Arial" w:cs="Arial"/>
          <w:szCs w:val="20"/>
        </w:rPr>
      </w:pPr>
    </w:p>
    <w:p w:rsidR="009910E1" w:rsidRDefault="009910E1" w:rsidP="009910E1">
      <w:pPr>
        <w:autoSpaceDE w:val="0"/>
        <w:autoSpaceDN w:val="0"/>
        <w:adjustRightInd w:val="0"/>
        <w:ind w:firstLine="709"/>
        <w:rPr>
          <w:rFonts w:ascii="Arial" w:hAnsi="Arial" w:cs="Arial"/>
          <w:szCs w:val="20"/>
        </w:rPr>
      </w:pPr>
    </w:p>
    <w:p w:rsidR="009910E1" w:rsidRDefault="009910E1" w:rsidP="009910E1">
      <w:pPr>
        <w:autoSpaceDE w:val="0"/>
        <w:autoSpaceDN w:val="0"/>
        <w:adjustRightInd w:val="0"/>
        <w:ind w:firstLine="709"/>
        <w:rPr>
          <w:rFonts w:ascii="Arial" w:hAnsi="Arial" w:cs="Arial"/>
          <w:szCs w:val="20"/>
        </w:rPr>
      </w:pPr>
    </w:p>
    <w:p w:rsidR="009910E1" w:rsidRDefault="009910E1" w:rsidP="009910E1">
      <w:pPr>
        <w:autoSpaceDE w:val="0"/>
        <w:autoSpaceDN w:val="0"/>
        <w:adjustRightInd w:val="0"/>
        <w:ind w:firstLine="709"/>
        <w:rPr>
          <w:rFonts w:ascii="Arial" w:hAnsi="Arial" w:cs="Arial"/>
          <w:szCs w:val="20"/>
        </w:rPr>
      </w:pPr>
      <w:r w:rsidRPr="00832080">
        <w:rPr>
          <w:rFonts w:ascii="Arial" w:hAnsi="Arial" w:cs="Arial"/>
          <w:szCs w:val="20"/>
        </w:rPr>
        <w:t xml:space="preserve">Fig. 1 </w:t>
      </w:r>
      <w:r>
        <w:rPr>
          <w:rFonts w:ascii="Arial" w:hAnsi="Arial" w:cs="Arial"/>
          <w:szCs w:val="20"/>
        </w:rPr>
        <w:t>Schematische weergave Ebro-methodiek</w:t>
      </w:r>
    </w:p>
    <w:p w:rsidR="009910E1" w:rsidRDefault="009910E1" w:rsidP="009910E1">
      <w:pPr>
        <w:spacing w:after="200"/>
        <w:rPr>
          <w:rFonts w:ascii="Arial" w:hAnsi="Arial" w:cs="Arial"/>
          <w:szCs w:val="20"/>
        </w:rPr>
      </w:pPr>
      <w:r>
        <w:rPr>
          <w:rFonts w:ascii="Arial" w:hAnsi="Arial" w:cs="Arial"/>
          <w:szCs w:val="20"/>
        </w:rPr>
        <w:br w:type="page"/>
      </w:r>
    </w:p>
    <w:p w:rsidR="009910E1" w:rsidRDefault="009910E1" w:rsidP="009910E1">
      <w:pPr>
        <w:autoSpaceDE w:val="0"/>
        <w:autoSpaceDN w:val="0"/>
        <w:adjustRightInd w:val="0"/>
        <w:rPr>
          <w:rFonts w:ascii="Arial" w:hAnsi="Arial" w:cs="Arial"/>
          <w:b/>
          <w:szCs w:val="20"/>
        </w:rPr>
      </w:pPr>
      <w:r w:rsidRPr="00D15BA0">
        <w:rPr>
          <w:rFonts w:ascii="Arial" w:hAnsi="Arial" w:cs="Arial"/>
          <w:b/>
          <w:szCs w:val="20"/>
        </w:rPr>
        <w:lastRenderedPageBreak/>
        <w:t>Samengevat kunnen de stappen als volgt beschreven worden:</w:t>
      </w:r>
    </w:p>
    <w:p w:rsidR="009910E1" w:rsidRPr="00D15BA0" w:rsidRDefault="009910E1" w:rsidP="009910E1">
      <w:pPr>
        <w:autoSpaceDE w:val="0"/>
        <w:autoSpaceDN w:val="0"/>
        <w:adjustRightInd w:val="0"/>
        <w:rPr>
          <w:rFonts w:ascii="Arial" w:hAnsi="Arial" w:cs="Arial"/>
          <w:b/>
          <w:szCs w:val="20"/>
        </w:rPr>
      </w:pPr>
    </w:p>
    <w:p w:rsidR="009910E1" w:rsidRPr="00D15BA0" w:rsidRDefault="009910E1" w:rsidP="009910E1">
      <w:pPr>
        <w:autoSpaceDE w:val="0"/>
        <w:autoSpaceDN w:val="0"/>
        <w:adjustRightInd w:val="0"/>
        <w:rPr>
          <w:rFonts w:ascii="Arial" w:hAnsi="Arial" w:cs="Arial"/>
          <w:b/>
          <w:i/>
          <w:szCs w:val="20"/>
        </w:rPr>
      </w:pPr>
      <w:r w:rsidRPr="00D15BA0">
        <w:rPr>
          <w:rFonts w:ascii="Arial" w:hAnsi="Arial" w:cs="Arial"/>
          <w:b/>
          <w:i/>
          <w:szCs w:val="20"/>
        </w:rPr>
        <w:t xml:space="preserve"> </w:t>
      </w:r>
    </w:p>
    <w:p w:rsidR="009910E1" w:rsidRPr="00832080" w:rsidRDefault="009910E1" w:rsidP="009910E1">
      <w:pPr>
        <w:autoSpaceDE w:val="0"/>
        <w:autoSpaceDN w:val="0"/>
        <w:adjustRightInd w:val="0"/>
        <w:rPr>
          <w:rFonts w:ascii="Arial" w:hAnsi="Arial" w:cs="Arial"/>
          <w:b/>
          <w:bCs/>
          <w:i/>
          <w:szCs w:val="20"/>
        </w:rPr>
      </w:pPr>
      <w:r w:rsidRPr="00832080">
        <w:rPr>
          <w:rFonts w:ascii="Arial" w:hAnsi="Arial" w:cs="Arial"/>
          <w:b/>
          <w:bCs/>
          <w:i/>
          <w:szCs w:val="20"/>
        </w:rPr>
        <w:t>Stap 1 Onderwerp</w:t>
      </w:r>
      <w:r>
        <w:rPr>
          <w:rFonts w:ascii="Arial" w:hAnsi="Arial" w:cs="Arial"/>
          <w:b/>
          <w:bCs/>
          <w:i/>
          <w:szCs w:val="20"/>
        </w:rPr>
        <w:t xml:space="preserve"> </w:t>
      </w:r>
      <w:r w:rsidRPr="00832080">
        <w:rPr>
          <w:rFonts w:ascii="Arial" w:hAnsi="Arial" w:cs="Arial"/>
          <w:b/>
          <w:bCs/>
          <w:i/>
          <w:szCs w:val="20"/>
        </w:rPr>
        <w:t>keuze en afbakening</w:t>
      </w:r>
    </w:p>
    <w:p w:rsidR="009910E1" w:rsidRPr="00832080" w:rsidRDefault="009910E1" w:rsidP="009910E1">
      <w:pPr>
        <w:autoSpaceDE w:val="0"/>
        <w:autoSpaceDN w:val="0"/>
        <w:adjustRightInd w:val="0"/>
        <w:rPr>
          <w:rFonts w:ascii="Arial" w:hAnsi="Arial" w:cs="Arial"/>
          <w:szCs w:val="20"/>
        </w:rPr>
      </w:pPr>
      <w:r w:rsidRPr="00832080">
        <w:rPr>
          <w:rFonts w:ascii="Arial" w:hAnsi="Arial" w:cs="Arial"/>
          <w:b/>
          <w:bCs/>
          <w:szCs w:val="20"/>
        </w:rPr>
        <w:t>Doel</w:t>
      </w:r>
      <w:r w:rsidRPr="00832080">
        <w:rPr>
          <w:rFonts w:ascii="Arial" w:hAnsi="Arial" w:cs="Arial"/>
          <w:szCs w:val="20"/>
        </w:rPr>
        <w:t>: relevantie bepalen.</w:t>
      </w:r>
    </w:p>
    <w:p w:rsidR="009910E1" w:rsidRPr="00832080" w:rsidRDefault="009910E1" w:rsidP="009910E1">
      <w:pPr>
        <w:autoSpaceDE w:val="0"/>
        <w:autoSpaceDN w:val="0"/>
        <w:adjustRightInd w:val="0"/>
        <w:rPr>
          <w:rFonts w:ascii="Arial" w:hAnsi="Arial" w:cs="Arial"/>
          <w:szCs w:val="20"/>
        </w:rPr>
      </w:pPr>
      <w:r w:rsidRPr="00832080">
        <w:rPr>
          <w:rFonts w:ascii="Arial" w:hAnsi="Arial" w:cs="Arial"/>
          <w:b/>
          <w:bCs/>
          <w:szCs w:val="20"/>
        </w:rPr>
        <w:t>Activiteiten</w:t>
      </w:r>
      <w:r w:rsidRPr="00832080">
        <w:rPr>
          <w:rFonts w:ascii="Arial" w:hAnsi="Arial" w:cs="Arial"/>
          <w:szCs w:val="20"/>
        </w:rPr>
        <w:t>: samenstelling van de inventarisatiegroep. Inventarisatie van behoeften en knelpunten (knelpuntenanalyse) en afbakening van onderwerp.</w:t>
      </w:r>
    </w:p>
    <w:p w:rsidR="009910E1" w:rsidRPr="00832080" w:rsidRDefault="009910E1" w:rsidP="009910E1">
      <w:pPr>
        <w:autoSpaceDE w:val="0"/>
        <w:autoSpaceDN w:val="0"/>
        <w:adjustRightInd w:val="0"/>
        <w:rPr>
          <w:rFonts w:ascii="Arial" w:hAnsi="Arial" w:cs="Arial"/>
          <w:szCs w:val="20"/>
        </w:rPr>
      </w:pPr>
      <w:r w:rsidRPr="00832080">
        <w:rPr>
          <w:rFonts w:ascii="Arial" w:hAnsi="Arial" w:cs="Arial"/>
          <w:b/>
          <w:bCs/>
          <w:szCs w:val="20"/>
        </w:rPr>
        <w:t xml:space="preserve">Resultaat: </w:t>
      </w:r>
      <w:r w:rsidRPr="00832080">
        <w:rPr>
          <w:rFonts w:ascii="Arial" w:hAnsi="Arial" w:cs="Arial"/>
          <w:szCs w:val="20"/>
        </w:rPr>
        <w:t>relevante en helder geformuleerde uitgangsvragen op basis van een representatieve multidisciplinaire knelpuntenanalyse.</w:t>
      </w:r>
    </w:p>
    <w:p w:rsidR="009910E1" w:rsidRDefault="009910E1" w:rsidP="009910E1">
      <w:pPr>
        <w:autoSpaceDE w:val="0"/>
        <w:autoSpaceDN w:val="0"/>
        <w:adjustRightInd w:val="0"/>
        <w:rPr>
          <w:rFonts w:ascii="Arial" w:hAnsi="Arial" w:cs="Arial"/>
          <w:b/>
          <w:bCs/>
          <w:szCs w:val="20"/>
        </w:rPr>
      </w:pPr>
    </w:p>
    <w:p w:rsidR="009910E1" w:rsidRPr="00832080" w:rsidRDefault="009910E1" w:rsidP="009910E1">
      <w:pPr>
        <w:autoSpaceDE w:val="0"/>
        <w:autoSpaceDN w:val="0"/>
        <w:adjustRightInd w:val="0"/>
        <w:rPr>
          <w:rFonts w:ascii="Arial" w:hAnsi="Arial" w:cs="Arial"/>
          <w:b/>
          <w:bCs/>
          <w:i/>
          <w:szCs w:val="20"/>
        </w:rPr>
      </w:pPr>
      <w:r w:rsidRPr="00832080">
        <w:rPr>
          <w:rFonts w:ascii="Arial" w:hAnsi="Arial" w:cs="Arial"/>
          <w:b/>
          <w:bCs/>
          <w:i/>
          <w:szCs w:val="20"/>
        </w:rPr>
        <w:t>Stap 2 Voorbereiding</w:t>
      </w:r>
    </w:p>
    <w:p w:rsidR="009910E1" w:rsidRPr="00832080" w:rsidRDefault="009910E1" w:rsidP="009910E1">
      <w:pPr>
        <w:autoSpaceDE w:val="0"/>
        <w:autoSpaceDN w:val="0"/>
        <w:adjustRightInd w:val="0"/>
        <w:rPr>
          <w:rFonts w:ascii="Arial" w:hAnsi="Arial" w:cs="Arial"/>
          <w:szCs w:val="20"/>
        </w:rPr>
      </w:pPr>
      <w:r w:rsidRPr="00832080">
        <w:rPr>
          <w:rFonts w:ascii="Arial" w:hAnsi="Arial" w:cs="Arial"/>
          <w:b/>
          <w:bCs/>
          <w:szCs w:val="20"/>
        </w:rPr>
        <w:t>Doel</w:t>
      </w:r>
      <w:r w:rsidRPr="00832080">
        <w:rPr>
          <w:rFonts w:ascii="Arial" w:hAnsi="Arial" w:cs="Arial"/>
          <w:szCs w:val="20"/>
        </w:rPr>
        <w:t>: creëren voorwaarden voor een goede richtlijn.</w:t>
      </w:r>
    </w:p>
    <w:p w:rsidR="009910E1" w:rsidRPr="00832080" w:rsidRDefault="009910E1" w:rsidP="009910E1">
      <w:pPr>
        <w:autoSpaceDE w:val="0"/>
        <w:autoSpaceDN w:val="0"/>
        <w:adjustRightInd w:val="0"/>
        <w:rPr>
          <w:rFonts w:ascii="Arial" w:hAnsi="Arial" w:cs="Arial"/>
          <w:szCs w:val="20"/>
        </w:rPr>
      </w:pPr>
      <w:r w:rsidRPr="00832080">
        <w:rPr>
          <w:rFonts w:ascii="Arial" w:hAnsi="Arial" w:cs="Arial"/>
          <w:b/>
          <w:bCs/>
          <w:szCs w:val="20"/>
        </w:rPr>
        <w:t>Activiteiten</w:t>
      </w:r>
      <w:r w:rsidRPr="00832080">
        <w:rPr>
          <w:rFonts w:ascii="Arial" w:hAnsi="Arial" w:cs="Arial"/>
          <w:szCs w:val="20"/>
        </w:rPr>
        <w:t>: samenstelling van de werkgroep, organisatie van methodologische ondersteuning en maken van plan van aanpak (doel, doelgroep, gewenste uitkomst).</w:t>
      </w:r>
    </w:p>
    <w:p w:rsidR="009910E1" w:rsidRPr="00832080" w:rsidRDefault="009910E1" w:rsidP="009910E1">
      <w:pPr>
        <w:autoSpaceDE w:val="0"/>
        <w:autoSpaceDN w:val="0"/>
        <w:adjustRightInd w:val="0"/>
        <w:rPr>
          <w:rFonts w:ascii="Arial" w:hAnsi="Arial" w:cs="Arial"/>
          <w:szCs w:val="20"/>
        </w:rPr>
      </w:pPr>
      <w:r w:rsidRPr="00832080">
        <w:rPr>
          <w:rFonts w:ascii="Arial" w:hAnsi="Arial" w:cs="Arial"/>
          <w:b/>
          <w:bCs/>
          <w:szCs w:val="20"/>
        </w:rPr>
        <w:t>Resultaat</w:t>
      </w:r>
      <w:r w:rsidRPr="00832080">
        <w:rPr>
          <w:rFonts w:ascii="Arial" w:hAnsi="Arial" w:cs="Arial"/>
          <w:szCs w:val="20"/>
        </w:rPr>
        <w:t>: werkgroep met alle benodigde expertise, met voldoende draagvlak, gemandateerd door de wetenschappelijke, beroeps- en patiëntenverenigingen. Kwalitatief goede en technische ondersteuning. Een kort en bondig, maar volledig plan van aanpak.</w:t>
      </w:r>
    </w:p>
    <w:p w:rsidR="009910E1" w:rsidRPr="00832080" w:rsidRDefault="009910E1" w:rsidP="009910E1">
      <w:pPr>
        <w:autoSpaceDE w:val="0"/>
        <w:autoSpaceDN w:val="0"/>
        <w:adjustRightInd w:val="0"/>
        <w:rPr>
          <w:rFonts w:ascii="Arial" w:hAnsi="Arial" w:cs="Arial"/>
          <w:b/>
          <w:bCs/>
          <w:szCs w:val="20"/>
        </w:rPr>
      </w:pPr>
    </w:p>
    <w:p w:rsidR="009910E1" w:rsidRPr="00832080" w:rsidRDefault="009910E1" w:rsidP="009910E1">
      <w:pPr>
        <w:autoSpaceDE w:val="0"/>
        <w:autoSpaceDN w:val="0"/>
        <w:adjustRightInd w:val="0"/>
        <w:rPr>
          <w:rFonts w:ascii="Arial" w:hAnsi="Arial" w:cs="Arial"/>
          <w:b/>
          <w:bCs/>
          <w:i/>
          <w:szCs w:val="20"/>
        </w:rPr>
      </w:pPr>
      <w:r w:rsidRPr="00832080">
        <w:rPr>
          <w:rFonts w:ascii="Arial" w:hAnsi="Arial" w:cs="Arial"/>
          <w:b/>
          <w:bCs/>
          <w:i/>
          <w:szCs w:val="20"/>
        </w:rPr>
        <w:t>Stap 3 Ontwikkeling van een conceptrichtlijn</w:t>
      </w:r>
    </w:p>
    <w:p w:rsidR="009910E1" w:rsidRPr="00832080" w:rsidRDefault="009910E1" w:rsidP="009910E1">
      <w:pPr>
        <w:autoSpaceDE w:val="0"/>
        <w:autoSpaceDN w:val="0"/>
        <w:adjustRightInd w:val="0"/>
        <w:rPr>
          <w:rFonts w:ascii="Arial" w:hAnsi="Arial" w:cs="Arial"/>
          <w:szCs w:val="20"/>
        </w:rPr>
      </w:pPr>
      <w:r w:rsidRPr="00832080">
        <w:rPr>
          <w:rFonts w:ascii="Arial" w:hAnsi="Arial" w:cs="Arial"/>
          <w:b/>
          <w:bCs/>
          <w:szCs w:val="20"/>
        </w:rPr>
        <w:t>Doel</w:t>
      </w:r>
      <w:r w:rsidRPr="00832080">
        <w:rPr>
          <w:rFonts w:ascii="Arial" w:hAnsi="Arial" w:cs="Arial"/>
          <w:szCs w:val="20"/>
        </w:rPr>
        <w:t>: wetenschappelijke basis, effectiviteit.</w:t>
      </w:r>
    </w:p>
    <w:p w:rsidR="009910E1" w:rsidRDefault="009910E1" w:rsidP="009910E1">
      <w:pPr>
        <w:autoSpaceDE w:val="0"/>
        <w:autoSpaceDN w:val="0"/>
        <w:adjustRightInd w:val="0"/>
        <w:rPr>
          <w:rFonts w:ascii="Arial" w:hAnsi="Arial" w:cs="Arial"/>
          <w:b/>
          <w:bCs/>
          <w:szCs w:val="20"/>
        </w:rPr>
      </w:pPr>
      <w:r w:rsidRPr="00832080">
        <w:rPr>
          <w:rFonts w:ascii="Arial" w:hAnsi="Arial" w:cs="Arial"/>
          <w:b/>
          <w:bCs/>
          <w:szCs w:val="20"/>
        </w:rPr>
        <w:t>Activiteiten</w:t>
      </w:r>
      <w:r w:rsidRPr="00832080">
        <w:rPr>
          <w:rFonts w:ascii="Arial" w:hAnsi="Arial" w:cs="Arial"/>
          <w:szCs w:val="20"/>
        </w:rPr>
        <w:t>: bestuderen van beschikbare richtlijnen, reviews en artikelen. Beoordeling van wetenschappelijke literatuur. Inbreng van expertise uit praktijk en het formuleren van aanbevelingen.</w:t>
      </w:r>
      <w:r w:rsidRPr="00832080">
        <w:rPr>
          <w:rFonts w:ascii="Arial" w:hAnsi="Arial" w:cs="Arial"/>
          <w:b/>
          <w:bCs/>
          <w:szCs w:val="20"/>
        </w:rPr>
        <w:t xml:space="preserve"> Resultaat</w:t>
      </w:r>
      <w:r w:rsidRPr="00832080">
        <w:rPr>
          <w:rFonts w:ascii="Arial" w:hAnsi="Arial" w:cs="Arial"/>
          <w:szCs w:val="20"/>
        </w:rPr>
        <w:t>: concepttekst gereed.</w:t>
      </w:r>
      <w:r w:rsidRPr="00832080">
        <w:rPr>
          <w:rFonts w:ascii="Arial" w:hAnsi="Arial" w:cs="Arial"/>
          <w:b/>
          <w:bCs/>
          <w:szCs w:val="20"/>
        </w:rPr>
        <w:t xml:space="preserve"> </w:t>
      </w:r>
    </w:p>
    <w:p w:rsidR="009910E1" w:rsidRDefault="009910E1" w:rsidP="009910E1">
      <w:pPr>
        <w:autoSpaceDE w:val="0"/>
        <w:autoSpaceDN w:val="0"/>
        <w:adjustRightInd w:val="0"/>
        <w:rPr>
          <w:rFonts w:ascii="Arial" w:hAnsi="Arial" w:cs="Arial"/>
          <w:b/>
          <w:bCs/>
          <w:szCs w:val="20"/>
        </w:rPr>
      </w:pPr>
    </w:p>
    <w:p w:rsidR="009910E1" w:rsidRPr="00975E2A" w:rsidRDefault="009910E1" w:rsidP="009910E1">
      <w:pPr>
        <w:autoSpaceDE w:val="0"/>
        <w:autoSpaceDN w:val="0"/>
        <w:adjustRightInd w:val="0"/>
        <w:rPr>
          <w:rFonts w:ascii="Arial" w:hAnsi="Arial" w:cs="Arial"/>
          <w:bCs/>
          <w:i/>
          <w:szCs w:val="20"/>
        </w:rPr>
      </w:pPr>
      <w:r>
        <w:rPr>
          <w:rFonts w:ascii="Arial" w:hAnsi="Arial" w:cs="Arial"/>
          <w:bCs/>
          <w:i/>
          <w:szCs w:val="20"/>
        </w:rPr>
        <w:t xml:space="preserve">Er bestaan verschillende methodieken voor de beoordeling van de wetenschappelijke literatuur. Een tot voor kort veel gebruikte methode was de gradering van bewijs volgens de classificatie van de EBRO-methodiek. Om te komen tot meer expliciete en transparante criteria voor de gradering is in 2000 een groep gestart met de ontwikkeling van een nieuwe methodiek die momenteel steeds meer gebruikt wordt, GRADE. Lees meer over beide methodieken en de verschillen </w:t>
      </w:r>
      <w:r w:rsidRPr="00E13F15">
        <w:rPr>
          <w:rFonts w:ascii="Arial" w:hAnsi="Arial" w:cs="Arial"/>
          <w:bCs/>
          <w:i/>
          <w:szCs w:val="20"/>
        </w:rPr>
        <w:t xml:space="preserve"> in </w:t>
      </w:r>
      <w:r w:rsidRPr="00975E2A">
        <w:rPr>
          <w:rFonts w:ascii="Arial" w:hAnsi="Arial" w:cs="Arial"/>
          <w:bCs/>
          <w:i/>
          <w:szCs w:val="20"/>
        </w:rPr>
        <w:t>bijlage 1.</w:t>
      </w:r>
    </w:p>
    <w:p w:rsidR="009910E1" w:rsidRPr="00832080" w:rsidRDefault="009910E1" w:rsidP="009910E1">
      <w:pPr>
        <w:rPr>
          <w:rFonts w:ascii="Arial" w:hAnsi="Arial" w:cs="Arial"/>
          <w:b/>
          <w:bCs/>
          <w:szCs w:val="20"/>
        </w:rPr>
      </w:pPr>
    </w:p>
    <w:p w:rsidR="009910E1" w:rsidRPr="00832080" w:rsidRDefault="009910E1" w:rsidP="009910E1">
      <w:pPr>
        <w:autoSpaceDE w:val="0"/>
        <w:autoSpaceDN w:val="0"/>
        <w:adjustRightInd w:val="0"/>
        <w:rPr>
          <w:rFonts w:ascii="Arial" w:hAnsi="Arial" w:cs="Arial"/>
          <w:b/>
          <w:bCs/>
          <w:szCs w:val="20"/>
        </w:rPr>
      </w:pPr>
      <w:r w:rsidRPr="00832080">
        <w:rPr>
          <w:rFonts w:ascii="Arial" w:hAnsi="Arial" w:cs="Arial"/>
          <w:b/>
          <w:bCs/>
          <w:szCs w:val="20"/>
        </w:rPr>
        <w:t>Stap 4 Consultatie</w:t>
      </w:r>
    </w:p>
    <w:p w:rsidR="009910E1" w:rsidRPr="00832080" w:rsidRDefault="009910E1" w:rsidP="009910E1">
      <w:pPr>
        <w:autoSpaceDE w:val="0"/>
        <w:autoSpaceDN w:val="0"/>
        <w:adjustRightInd w:val="0"/>
        <w:rPr>
          <w:rFonts w:ascii="Arial" w:hAnsi="Arial" w:cs="Arial"/>
          <w:szCs w:val="20"/>
        </w:rPr>
      </w:pPr>
      <w:r w:rsidRPr="00832080">
        <w:rPr>
          <w:rFonts w:ascii="Arial" w:hAnsi="Arial" w:cs="Arial"/>
          <w:b/>
          <w:bCs/>
          <w:szCs w:val="20"/>
        </w:rPr>
        <w:t>Doel</w:t>
      </w:r>
      <w:r w:rsidRPr="00832080">
        <w:rPr>
          <w:rFonts w:ascii="Arial" w:hAnsi="Arial" w:cs="Arial"/>
          <w:szCs w:val="20"/>
        </w:rPr>
        <w:t>: verkrijgen van draagvlak en acceptatie.</w:t>
      </w:r>
    </w:p>
    <w:p w:rsidR="009910E1" w:rsidRPr="00832080" w:rsidRDefault="009910E1" w:rsidP="009910E1">
      <w:pPr>
        <w:autoSpaceDE w:val="0"/>
        <w:autoSpaceDN w:val="0"/>
        <w:adjustRightInd w:val="0"/>
        <w:rPr>
          <w:rFonts w:ascii="Arial" w:hAnsi="Arial" w:cs="Arial"/>
          <w:szCs w:val="20"/>
        </w:rPr>
      </w:pPr>
      <w:r w:rsidRPr="00832080">
        <w:rPr>
          <w:rFonts w:ascii="Arial" w:hAnsi="Arial" w:cs="Arial"/>
          <w:b/>
          <w:bCs/>
          <w:szCs w:val="20"/>
        </w:rPr>
        <w:t>Activiteiten</w:t>
      </w:r>
      <w:r w:rsidRPr="00832080">
        <w:rPr>
          <w:rFonts w:ascii="Arial" w:hAnsi="Arial" w:cs="Arial"/>
          <w:szCs w:val="20"/>
        </w:rPr>
        <w:t>: concept voorleggen aan de doelgroep en peiling van meningen door commentaarronde. Indicatorontwikkeling op basis van geprioriteerde aanbevelingen. Start ontwikkeling implementatieplan.</w:t>
      </w:r>
    </w:p>
    <w:p w:rsidR="009910E1" w:rsidRPr="00832080" w:rsidRDefault="009910E1" w:rsidP="009910E1">
      <w:pPr>
        <w:autoSpaceDE w:val="0"/>
        <w:autoSpaceDN w:val="0"/>
        <w:adjustRightInd w:val="0"/>
        <w:rPr>
          <w:rFonts w:ascii="Arial" w:hAnsi="Arial" w:cs="Arial"/>
          <w:szCs w:val="20"/>
        </w:rPr>
      </w:pPr>
      <w:r w:rsidRPr="00832080">
        <w:rPr>
          <w:rFonts w:ascii="Arial" w:hAnsi="Arial" w:cs="Arial"/>
          <w:b/>
          <w:bCs/>
          <w:szCs w:val="20"/>
        </w:rPr>
        <w:t>Resultaat</w:t>
      </w:r>
      <w:r w:rsidRPr="00832080">
        <w:rPr>
          <w:rFonts w:ascii="Arial" w:hAnsi="Arial" w:cs="Arial"/>
          <w:szCs w:val="20"/>
        </w:rPr>
        <w:t>: definitieve richtlijnteksten gereed.</w:t>
      </w:r>
    </w:p>
    <w:p w:rsidR="009910E1" w:rsidRPr="00832080" w:rsidRDefault="009910E1" w:rsidP="009910E1">
      <w:pPr>
        <w:autoSpaceDE w:val="0"/>
        <w:autoSpaceDN w:val="0"/>
        <w:adjustRightInd w:val="0"/>
        <w:rPr>
          <w:rFonts w:ascii="Arial" w:hAnsi="Arial" w:cs="Arial"/>
          <w:b/>
          <w:bCs/>
          <w:szCs w:val="20"/>
        </w:rPr>
      </w:pPr>
    </w:p>
    <w:p w:rsidR="009910E1" w:rsidRPr="00832080" w:rsidRDefault="009910E1" w:rsidP="009910E1">
      <w:pPr>
        <w:autoSpaceDE w:val="0"/>
        <w:autoSpaceDN w:val="0"/>
        <w:adjustRightInd w:val="0"/>
        <w:rPr>
          <w:rFonts w:ascii="Arial" w:hAnsi="Arial" w:cs="Arial"/>
          <w:b/>
          <w:bCs/>
          <w:i/>
          <w:szCs w:val="20"/>
        </w:rPr>
      </w:pPr>
      <w:r w:rsidRPr="00832080">
        <w:rPr>
          <w:rFonts w:ascii="Arial" w:hAnsi="Arial" w:cs="Arial"/>
          <w:b/>
          <w:bCs/>
          <w:i/>
          <w:szCs w:val="20"/>
        </w:rPr>
        <w:t>Stap 5 Autorisatie</w:t>
      </w:r>
    </w:p>
    <w:p w:rsidR="009910E1" w:rsidRPr="00832080" w:rsidRDefault="009910E1" w:rsidP="009910E1">
      <w:pPr>
        <w:autoSpaceDE w:val="0"/>
        <w:autoSpaceDN w:val="0"/>
        <w:adjustRightInd w:val="0"/>
        <w:rPr>
          <w:rFonts w:ascii="Arial" w:hAnsi="Arial" w:cs="Arial"/>
          <w:szCs w:val="20"/>
        </w:rPr>
      </w:pPr>
      <w:r w:rsidRPr="00832080">
        <w:rPr>
          <w:rFonts w:ascii="Arial" w:hAnsi="Arial" w:cs="Arial"/>
          <w:b/>
          <w:bCs/>
          <w:szCs w:val="20"/>
        </w:rPr>
        <w:t>Doel</w:t>
      </w:r>
      <w:r w:rsidRPr="00832080">
        <w:rPr>
          <w:rFonts w:ascii="Arial" w:hAnsi="Arial" w:cs="Arial"/>
          <w:szCs w:val="20"/>
        </w:rPr>
        <w:t>: officiële bekrachtiging/autorisatie.</w:t>
      </w:r>
    </w:p>
    <w:p w:rsidR="009910E1" w:rsidRPr="00832080" w:rsidRDefault="009910E1" w:rsidP="009910E1">
      <w:pPr>
        <w:autoSpaceDE w:val="0"/>
        <w:autoSpaceDN w:val="0"/>
        <w:adjustRightInd w:val="0"/>
        <w:rPr>
          <w:rFonts w:ascii="Arial" w:hAnsi="Arial" w:cs="Arial"/>
          <w:szCs w:val="20"/>
        </w:rPr>
      </w:pPr>
      <w:r w:rsidRPr="00832080">
        <w:rPr>
          <w:rFonts w:ascii="Arial" w:hAnsi="Arial" w:cs="Arial"/>
          <w:b/>
          <w:bCs/>
          <w:szCs w:val="20"/>
        </w:rPr>
        <w:t>Activiteit</w:t>
      </w:r>
      <w:r w:rsidRPr="00832080">
        <w:rPr>
          <w:rFonts w:ascii="Arial" w:hAnsi="Arial" w:cs="Arial"/>
          <w:szCs w:val="20"/>
        </w:rPr>
        <w:t>: formele instemming door wetenschappelijke en beroepsverenigingen.</w:t>
      </w:r>
    </w:p>
    <w:p w:rsidR="009910E1" w:rsidRPr="00832080" w:rsidRDefault="009910E1" w:rsidP="009910E1">
      <w:pPr>
        <w:autoSpaceDE w:val="0"/>
        <w:autoSpaceDN w:val="0"/>
        <w:adjustRightInd w:val="0"/>
        <w:rPr>
          <w:rFonts w:ascii="Arial" w:hAnsi="Arial" w:cs="Arial"/>
          <w:szCs w:val="20"/>
        </w:rPr>
      </w:pPr>
      <w:r w:rsidRPr="00832080">
        <w:rPr>
          <w:rFonts w:ascii="Arial" w:hAnsi="Arial" w:cs="Arial"/>
          <w:b/>
          <w:bCs/>
          <w:szCs w:val="20"/>
        </w:rPr>
        <w:t>Resultaat</w:t>
      </w:r>
      <w:r w:rsidRPr="00832080">
        <w:rPr>
          <w:rFonts w:ascii="Arial" w:hAnsi="Arial" w:cs="Arial"/>
          <w:szCs w:val="20"/>
        </w:rPr>
        <w:t xml:space="preserve">: geautoriseerde multidisciplinaire </w:t>
      </w:r>
      <w:proofErr w:type="spellStart"/>
      <w:r w:rsidRPr="00832080">
        <w:rPr>
          <w:rFonts w:ascii="Arial" w:hAnsi="Arial" w:cs="Arial"/>
          <w:szCs w:val="20"/>
        </w:rPr>
        <w:t>evidence</w:t>
      </w:r>
      <w:proofErr w:type="spellEnd"/>
      <w:r w:rsidRPr="00832080">
        <w:rPr>
          <w:rFonts w:ascii="Arial" w:hAnsi="Arial" w:cs="Arial"/>
          <w:szCs w:val="20"/>
        </w:rPr>
        <w:t xml:space="preserve"> </w:t>
      </w:r>
      <w:proofErr w:type="spellStart"/>
      <w:r w:rsidRPr="00832080">
        <w:rPr>
          <w:rFonts w:ascii="Arial" w:hAnsi="Arial" w:cs="Arial"/>
          <w:szCs w:val="20"/>
        </w:rPr>
        <w:t>based</w:t>
      </w:r>
      <w:proofErr w:type="spellEnd"/>
      <w:r w:rsidRPr="00832080">
        <w:rPr>
          <w:rFonts w:ascii="Arial" w:hAnsi="Arial" w:cs="Arial"/>
          <w:szCs w:val="20"/>
        </w:rPr>
        <w:t xml:space="preserve"> richtlijn.</w:t>
      </w:r>
    </w:p>
    <w:p w:rsidR="009910E1" w:rsidRDefault="009910E1" w:rsidP="009910E1">
      <w:pPr>
        <w:autoSpaceDE w:val="0"/>
        <w:autoSpaceDN w:val="0"/>
        <w:adjustRightInd w:val="0"/>
        <w:rPr>
          <w:rFonts w:ascii="Arial" w:hAnsi="Arial" w:cs="Arial"/>
          <w:b/>
          <w:bCs/>
          <w:szCs w:val="20"/>
        </w:rPr>
      </w:pPr>
    </w:p>
    <w:p w:rsidR="009910E1" w:rsidRPr="00832080" w:rsidRDefault="009910E1" w:rsidP="009910E1">
      <w:pPr>
        <w:autoSpaceDE w:val="0"/>
        <w:autoSpaceDN w:val="0"/>
        <w:adjustRightInd w:val="0"/>
        <w:rPr>
          <w:rFonts w:ascii="Arial" w:hAnsi="Arial" w:cs="Arial"/>
          <w:b/>
          <w:bCs/>
          <w:i/>
          <w:szCs w:val="20"/>
        </w:rPr>
      </w:pPr>
      <w:r w:rsidRPr="00832080">
        <w:rPr>
          <w:rFonts w:ascii="Arial" w:hAnsi="Arial" w:cs="Arial"/>
          <w:b/>
          <w:bCs/>
          <w:i/>
          <w:szCs w:val="20"/>
        </w:rPr>
        <w:t xml:space="preserve">Stap 6 Verspreiding en implementatie (disseminatie) </w:t>
      </w:r>
    </w:p>
    <w:p w:rsidR="009910E1" w:rsidRPr="00832080" w:rsidRDefault="009910E1" w:rsidP="009910E1">
      <w:pPr>
        <w:autoSpaceDE w:val="0"/>
        <w:autoSpaceDN w:val="0"/>
        <w:adjustRightInd w:val="0"/>
        <w:rPr>
          <w:rFonts w:ascii="Arial" w:hAnsi="Arial" w:cs="Arial"/>
          <w:szCs w:val="20"/>
        </w:rPr>
      </w:pPr>
      <w:r w:rsidRPr="00832080">
        <w:rPr>
          <w:rFonts w:ascii="Arial" w:hAnsi="Arial" w:cs="Arial"/>
          <w:b/>
          <w:bCs/>
          <w:szCs w:val="20"/>
        </w:rPr>
        <w:t>Doel</w:t>
      </w:r>
      <w:r w:rsidRPr="00832080">
        <w:rPr>
          <w:rFonts w:ascii="Arial" w:hAnsi="Arial" w:cs="Arial"/>
          <w:szCs w:val="20"/>
        </w:rPr>
        <w:t>: toegankelijkheid en attractiviteit.</w:t>
      </w:r>
    </w:p>
    <w:p w:rsidR="009910E1" w:rsidRPr="00832080" w:rsidRDefault="009910E1" w:rsidP="009910E1">
      <w:pPr>
        <w:autoSpaceDE w:val="0"/>
        <w:autoSpaceDN w:val="0"/>
        <w:adjustRightInd w:val="0"/>
        <w:rPr>
          <w:rFonts w:ascii="Arial" w:hAnsi="Arial" w:cs="Arial"/>
          <w:szCs w:val="20"/>
        </w:rPr>
      </w:pPr>
      <w:r w:rsidRPr="00832080">
        <w:rPr>
          <w:rFonts w:ascii="Arial" w:hAnsi="Arial" w:cs="Arial"/>
          <w:b/>
          <w:bCs/>
          <w:szCs w:val="20"/>
        </w:rPr>
        <w:t>Activiteiten</w:t>
      </w:r>
      <w:r w:rsidRPr="00832080">
        <w:rPr>
          <w:rFonts w:ascii="Arial" w:hAnsi="Arial" w:cs="Arial"/>
          <w:szCs w:val="20"/>
        </w:rPr>
        <w:t xml:space="preserve">: publicatie. Hulpmiddelen voor gebruikers zoals </w:t>
      </w:r>
      <w:proofErr w:type="spellStart"/>
      <w:r w:rsidRPr="00832080">
        <w:rPr>
          <w:rFonts w:ascii="Arial" w:hAnsi="Arial" w:cs="Arial"/>
          <w:szCs w:val="20"/>
        </w:rPr>
        <w:t>samenvattingkaart</w:t>
      </w:r>
      <w:proofErr w:type="spellEnd"/>
      <w:r w:rsidRPr="00832080">
        <w:rPr>
          <w:rFonts w:ascii="Arial" w:hAnsi="Arial" w:cs="Arial"/>
          <w:szCs w:val="20"/>
        </w:rPr>
        <w:t>.</w:t>
      </w:r>
    </w:p>
    <w:p w:rsidR="009910E1" w:rsidRPr="00832080" w:rsidRDefault="009910E1" w:rsidP="009910E1">
      <w:pPr>
        <w:autoSpaceDE w:val="0"/>
        <w:autoSpaceDN w:val="0"/>
        <w:adjustRightInd w:val="0"/>
        <w:rPr>
          <w:rFonts w:ascii="Arial" w:hAnsi="Arial" w:cs="Arial"/>
          <w:szCs w:val="20"/>
        </w:rPr>
      </w:pPr>
      <w:r w:rsidRPr="00832080">
        <w:rPr>
          <w:rFonts w:ascii="Arial" w:hAnsi="Arial" w:cs="Arial"/>
          <w:szCs w:val="20"/>
        </w:rPr>
        <w:t>En beslisboom. Uitvoeren implementatieplan.</w:t>
      </w:r>
    </w:p>
    <w:p w:rsidR="009910E1" w:rsidRPr="00832080" w:rsidRDefault="009910E1" w:rsidP="009910E1">
      <w:pPr>
        <w:autoSpaceDE w:val="0"/>
        <w:autoSpaceDN w:val="0"/>
        <w:adjustRightInd w:val="0"/>
        <w:rPr>
          <w:rFonts w:ascii="Arial" w:hAnsi="Arial" w:cs="Arial"/>
          <w:szCs w:val="20"/>
        </w:rPr>
      </w:pPr>
      <w:r w:rsidRPr="00832080">
        <w:rPr>
          <w:rFonts w:ascii="Arial" w:hAnsi="Arial" w:cs="Arial"/>
          <w:b/>
          <w:bCs/>
          <w:szCs w:val="20"/>
        </w:rPr>
        <w:t>Resultaat</w:t>
      </w:r>
      <w:r w:rsidRPr="00832080">
        <w:rPr>
          <w:rFonts w:ascii="Arial" w:hAnsi="Arial" w:cs="Arial"/>
          <w:szCs w:val="20"/>
        </w:rPr>
        <w:t>: landelijke bekendheid.</w:t>
      </w:r>
    </w:p>
    <w:p w:rsidR="009910E1" w:rsidRPr="00832080" w:rsidRDefault="009910E1" w:rsidP="009910E1">
      <w:pPr>
        <w:autoSpaceDE w:val="0"/>
        <w:autoSpaceDN w:val="0"/>
        <w:adjustRightInd w:val="0"/>
        <w:rPr>
          <w:rFonts w:ascii="Arial" w:hAnsi="Arial" w:cs="Arial"/>
          <w:b/>
          <w:bCs/>
          <w:szCs w:val="20"/>
        </w:rPr>
      </w:pPr>
    </w:p>
    <w:p w:rsidR="009910E1" w:rsidRPr="00832080" w:rsidRDefault="009910E1" w:rsidP="009910E1">
      <w:pPr>
        <w:autoSpaceDE w:val="0"/>
        <w:autoSpaceDN w:val="0"/>
        <w:adjustRightInd w:val="0"/>
        <w:rPr>
          <w:rFonts w:ascii="Arial" w:hAnsi="Arial" w:cs="Arial"/>
          <w:b/>
          <w:bCs/>
          <w:szCs w:val="20"/>
        </w:rPr>
      </w:pPr>
      <w:r w:rsidRPr="00832080">
        <w:rPr>
          <w:rFonts w:ascii="Arial" w:hAnsi="Arial" w:cs="Arial"/>
          <w:b/>
          <w:bCs/>
          <w:szCs w:val="20"/>
        </w:rPr>
        <w:t>Stap 7 Evaluatie, actualisatie en revisie</w:t>
      </w:r>
    </w:p>
    <w:p w:rsidR="009910E1" w:rsidRPr="00832080" w:rsidRDefault="009910E1" w:rsidP="009910E1">
      <w:pPr>
        <w:autoSpaceDE w:val="0"/>
        <w:autoSpaceDN w:val="0"/>
        <w:adjustRightInd w:val="0"/>
        <w:rPr>
          <w:rFonts w:ascii="Arial" w:hAnsi="Arial" w:cs="Arial"/>
          <w:szCs w:val="20"/>
        </w:rPr>
      </w:pPr>
      <w:r w:rsidRPr="00832080">
        <w:rPr>
          <w:rFonts w:ascii="Arial" w:hAnsi="Arial" w:cs="Arial"/>
          <w:b/>
          <w:bCs/>
          <w:szCs w:val="20"/>
        </w:rPr>
        <w:t>Doel</w:t>
      </w:r>
      <w:r w:rsidRPr="00832080">
        <w:rPr>
          <w:rFonts w:ascii="Arial" w:hAnsi="Arial" w:cs="Arial"/>
          <w:szCs w:val="20"/>
        </w:rPr>
        <w:t>: meten van gebruik, up-to-date houden.</w:t>
      </w:r>
    </w:p>
    <w:p w:rsidR="009910E1" w:rsidRPr="00832080" w:rsidRDefault="009910E1" w:rsidP="009910E1">
      <w:pPr>
        <w:autoSpaceDE w:val="0"/>
        <w:autoSpaceDN w:val="0"/>
        <w:adjustRightInd w:val="0"/>
        <w:rPr>
          <w:rFonts w:ascii="Arial" w:hAnsi="Arial" w:cs="Arial"/>
          <w:szCs w:val="20"/>
        </w:rPr>
      </w:pPr>
      <w:r w:rsidRPr="00832080">
        <w:rPr>
          <w:rFonts w:ascii="Arial" w:hAnsi="Arial" w:cs="Arial"/>
          <w:b/>
          <w:bCs/>
          <w:szCs w:val="20"/>
        </w:rPr>
        <w:t>Activiteiten</w:t>
      </w:r>
      <w:r w:rsidRPr="00832080">
        <w:rPr>
          <w:rFonts w:ascii="Arial" w:hAnsi="Arial" w:cs="Arial"/>
          <w:szCs w:val="20"/>
        </w:rPr>
        <w:t>: gebruik in kaart brengen, evalueren van de toepassing en ervaring uit de praktijk. Evaluatie met behulp van indicatoren. Vaststellen van de herzieningsprocedure. Updaten indien nodig.</w:t>
      </w:r>
    </w:p>
    <w:p w:rsidR="009910E1" w:rsidRPr="0022062C" w:rsidRDefault="009910E1" w:rsidP="009910E1">
      <w:pPr>
        <w:pStyle w:val="Kop1"/>
        <w:numPr>
          <w:ilvl w:val="0"/>
          <w:numId w:val="0"/>
        </w:numPr>
        <w:spacing w:line="240" w:lineRule="auto"/>
        <w:rPr>
          <w:rFonts w:ascii="Arial" w:hAnsi="Arial" w:cs="Arial"/>
          <w:b w:val="0"/>
          <w:sz w:val="20"/>
          <w:szCs w:val="20"/>
        </w:rPr>
      </w:pPr>
      <w:bookmarkStart w:id="0" w:name="_Toc360624641"/>
      <w:bookmarkStart w:id="1" w:name="_Toc427658398"/>
      <w:r w:rsidRPr="0022062C">
        <w:rPr>
          <w:rFonts w:ascii="Arial" w:hAnsi="Arial" w:cs="Arial"/>
          <w:sz w:val="20"/>
          <w:szCs w:val="20"/>
        </w:rPr>
        <w:t>Resultaat:</w:t>
      </w:r>
      <w:r w:rsidRPr="0022062C">
        <w:rPr>
          <w:rFonts w:ascii="Arial" w:hAnsi="Arial" w:cs="Arial"/>
          <w:b w:val="0"/>
          <w:sz w:val="20"/>
          <w:szCs w:val="20"/>
        </w:rPr>
        <w:t xml:space="preserve"> beschikbare gegevens over de naleving van de richtlijn. Indien nodig actualisatie/revisie van richtlijn (start stap 1).</w:t>
      </w:r>
      <w:bookmarkEnd w:id="0"/>
      <w:bookmarkEnd w:id="1"/>
    </w:p>
    <w:p w:rsidR="009910E1" w:rsidRPr="0022062C" w:rsidRDefault="009910E1" w:rsidP="009910E1">
      <w:pPr>
        <w:rPr>
          <w:rFonts w:ascii="Arial" w:hAnsi="Arial" w:cs="Arial"/>
          <w:szCs w:val="20"/>
        </w:rPr>
      </w:pPr>
      <w:r w:rsidRPr="0022062C">
        <w:rPr>
          <w:rFonts w:ascii="Arial" w:hAnsi="Arial" w:cs="Arial"/>
          <w:szCs w:val="20"/>
        </w:rPr>
        <w:t>Uitgebreidere informatie over het de fasen en bijbehorende activiteiten in het richtlijnontwikkelingsproces vind je via kennisbank Richtlijnontwikkeling (</w:t>
      </w:r>
      <w:hyperlink r:id="rId8" w:history="1">
        <w:r w:rsidRPr="0022062C">
          <w:rPr>
            <w:rStyle w:val="Hyperlink"/>
            <w:rFonts w:ascii="Arial" w:hAnsi="Arial" w:cs="Arial"/>
            <w:szCs w:val="20"/>
          </w:rPr>
          <w:t>http://www.ha-ring.nl/</w:t>
        </w:r>
      </w:hyperlink>
      <w:r w:rsidRPr="0022062C">
        <w:rPr>
          <w:rFonts w:ascii="Arial" w:hAnsi="Arial" w:cs="Arial"/>
          <w:szCs w:val="20"/>
        </w:rPr>
        <w:t xml:space="preserve">) </w:t>
      </w:r>
    </w:p>
    <w:p w:rsidR="00CF7ACE" w:rsidRDefault="00CF7ACE">
      <w:bookmarkStart w:id="2" w:name="_GoBack"/>
      <w:bookmarkEnd w:id="2"/>
    </w:p>
    <w:sectPr w:rsidR="00CF7AC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2DAA" w:rsidRDefault="00692DAA" w:rsidP="009910E1">
      <w:r>
        <w:separator/>
      </w:r>
    </w:p>
  </w:endnote>
  <w:endnote w:type="continuationSeparator" w:id="0">
    <w:p w:rsidR="00692DAA" w:rsidRDefault="00692DAA" w:rsidP="00991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2DAA" w:rsidRDefault="00692DAA" w:rsidP="009910E1">
      <w:r>
        <w:separator/>
      </w:r>
    </w:p>
  </w:footnote>
  <w:footnote w:type="continuationSeparator" w:id="0">
    <w:p w:rsidR="00692DAA" w:rsidRDefault="00692DAA" w:rsidP="009910E1">
      <w:r>
        <w:continuationSeparator/>
      </w:r>
    </w:p>
  </w:footnote>
  <w:footnote w:id="1">
    <w:p w:rsidR="009910E1" w:rsidRPr="00975E2A" w:rsidRDefault="009910E1" w:rsidP="009910E1">
      <w:pPr>
        <w:pStyle w:val="Voetnoottekst"/>
        <w:rPr>
          <w:rFonts w:ascii="Arial" w:hAnsi="Arial" w:cs="Arial"/>
        </w:rPr>
      </w:pPr>
      <w:r w:rsidRPr="00975E2A">
        <w:rPr>
          <w:rStyle w:val="Voetnootmarkering"/>
          <w:rFonts w:ascii="Arial" w:hAnsi="Arial" w:cs="Arial"/>
        </w:rPr>
        <w:footnoteRef/>
      </w:r>
      <w:r>
        <w:rPr>
          <w:rFonts w:ascii="Arial" w:hAnsi="Arial" w:cs="Arial"/>
        </w:rPr>
        <w:t xml:space="preserve"> De Lei</w:t>
      </w:r>
      <w:r w:rsidRPr="00975E2A">
        <w:rPr>
          <w:rFonts w:ascii="Arial" w:hAnsi="Arial" w:cs="Arial"/>
        </w:rPr>
        <w:t>d</w:t>
      </w:r>
      <w:r>
        <w:rPr>
          <w:rFonts w:ascii="Arial" w:hAnsi="Arial" w:cs="Arial"/>
        </w:rPr>
        <w:t>r</w:t>
      </w:r>
      <w:r w:rsidRPr="00975E2A">
        <w:rPr>
          <w:rFonts w:ascii="Arial" w:hAnsi="Arial" w:cs="Arial"/>
        </w:rPr>
        <w:t xml:space="preserve">aad bouwt voort op de documenten  'Zorgstandaarden in model' (2010) en 'Richtlijn voor </w:t>
      </w:r>
      <w:proofErr w:type="spellStart"/>
      <w:r w:rsidRPr="00975E2A">
        <w:rPr>
          <w:rFonts w:ascii="Arial" w:hAnsi="Arial" w:cs="Arial"/>
        </w:rPr>
        <w:t>richtlijnen'</w:t>
      </w:r>
      <w:proofErr w:type="spellEnd"/>
      <w:r w:rsidRPr="00975E2A">
        <w:rPr>
          <w:rFonts w:ascii="Arial" w:hAnsi="Arial" w:cs="Arial"/>
        </w:rPr>
        <w:t>(2012) van de Regieraad.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445E3"/>
    <w:multiLevelType w:val="multilevel"/>
    <w:tmpl w:val="6B0C132E"/>
    <w:lvl w:ilvl="0">
      <w:start w:val="1"/>
      <w:numFmt w:val="decimal"/>
      <w:pStyle w:val="Kop1"/>
      <w:lvlText w:val="%1"/>
      <w:lvlJc w:val="left"/>
      <w:pPr>
        <w:ind w:left="0" w:hanging="1985"/>
      </w:pPr>
      <w:rPr>
        <w:rFonts w:hint="default"/>
      </w:rPr>
    </w:lvl>
    <w:lvl w:ilvl="1">
      <w:start w:val="1"/>
      <w:numFmt w:val="decimal"/>
      <w:pStyle w:val="Kop2"/>
      <w:lvlText w:val="%1.%2"/>
      <w:lvlJc w:val="left"/>
      <w:pPr>
        <w:tabs>
          <w:tab w:val="num" w:pos="0"/>
        </w:tabs>
        <w:ind w:left="0" w:hanging="1985"/>
      </w:pPr>
      <w:rPr>
        <w:rFonts w:hint="default"/>
      </w:rPr>
    </w:lvl>
    <w:lvl w:ilvl="2">
      <w:start w:val="1"/>
      <w:numFmt w:val="decimal"/>
      <w:pStyle w:val="Kop3"/>
      <w:lvlText w:val="%1.%2.%3"/>
      <w:lvlJc w:val="left"/>
      <w:pPr>
        <w:tabs>
          <w:tab w:val="num" w:pos="170"/>
        </w:tabs>
        <w:ind w:left="0" w:hanging="1985"/>
      </w:pPr>
      <w:rPr>
        <w:rFonts w:hint="default"/>
      </w:rPr>
    </w:lvl>
    <w:lvl w:ilvl="3">
      <w:start w:val="1"/>
      <w:numFmt w:val="decimal"/>
      <w:lvlText w:val="(%4)"/>
      <w:lvlJc w:val="left"/>
      <w:pPr>
        <w:ind w:left="0" w:hanging="1985"/>
      </w:pPr>
      <w:rPr>
        <w:rFonts w:hint="default"/>
      </w:rPr>
    </w:lvl>
    <w:lvl w:ilvl="4">
      <w:start w:val="1"/>
      <w:numFmt w:val="lowerLetter"/>
      <w:lvlText w:val="(%5)"/>
      <w:lvlJc w:val="left"/>
      <w:pPr>
        <w:ind w:left="0" w:hanging="1985"/>
      </w:pPr>
      <w:rPr>
        <w:rFonts w:hint="default"/>
      </w:rPr>
    </w:lvl>
    <w:lvl w:ilvl="5">
      <w:start w:val="1"/>
      <w:numFmt w:val="lowerRoman"/>
      <w:lvlText w:val="(%6)"/>
      <w:lvlJc w:val="left"/>
      <w:pPr>
        <w:ind w:left="0" w:hanging="1985"/>
      </w:pPr>
      <w:rPr>
        <w:rFonts w:hint="default"/>
      </w:rPr>
    </w:lvl>
    <w:lvl w:ilvl="6">
      <w:start w:val="1"/>
      <w:numFmt w:val="decimal"/>
      <w:lvlText w:val="%7."/>
      <w:lvlJc w:val="left"/>
      <w:pPr>
        <w:ind w:left="0" w:hanging="1985"/>
      </w:pPr>
      <w:rPr>
        <w:rFonts w:hint="default"/>
      </w:rPr>
    </w:lvl>
    <w:lvl w:ilvl="7">
      <w:start w:val="1"/>
      <w:numFmt w:val="lowerLetter"/>
      <w:lvlText w:val="%8."/>
      <w:lvlJc w:val="left"/>
      <w:pPr>
        <w:ind w:left="0" w:hanging="1985"/>
      </w:pPr>
      <w:rPr>
        <w:rFonts w:hint="default"/>
      </w:rPr>
    </w:lvl>
    <w:lvl w:ilvl="8">
      <w:start w:val="1"/>
      <w:numFmt w:val="lowerRoman"/>
      <w:lvlText w:val="%9."/>
      <w:lvlJc w:val="left"/>
      <w:pPr>
        <w:ind w:left="0" w:hanging="198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0E1"/>
    <w:rsid w:val="00692DAA"/>
    <w:rsid w:val="009910E1"/>
    <w:rsid w:val="00CF7A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DD83E-B7DA-4E31-A272-2CCF26FE4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9910E1"/>
    <w:pPr>
      <w:spacing w:after="0" w:line="240" w:lineRule="auto"/>
    </w:pPr>
    <w:rPr>
      <w:sz w:val="20"/>
    </w:rPr>
  </w:style>
  <w:style w:type="paragraph" w:styleId="Kop1">
    <w:name w:val="heading 1"/>
    <w:basedOn w:val="Standaard"/>
    <w:next w:val="Standaard"/>
    <w:link w:val="Kop1Char"/>
    <w:qFormat/>
    <w:rsid w:val="009910E1"/>
    <w:pPr>
      <w:keepNext/>
      <w:keepLines/>
      <w:numPr>
        <w:numId w:val="1"/>
      </w:numPr>
      <w:spacing w:before="60" w:after="240" w:line="360" w:lineRule="auto"/>
      <w:outlineLvl w:val="0"/>
    </w:pPr>
    <w:rPr>
      <w:rFonts w:asciiTheme="majorHAnsi" w:eastAsiaTheme="majorEastAsia" w:hAnsiTheme="majorHAnsi" w:cstheme="majorBidi"/>
      <w:b/>
      <w:bCs/>
      <w:sz w:val="32"/>
      <w:szCs w:val="28"/>
    </w:rPr>
  </w:style>
  <w:style w:type="paragraph" w:styleId="Kop2">
    <w:name w:val="heading 2"/>
    <w:basedOn w:val="Standaard"/>
    <w:next w:val="Standaard"/>
    <w:link w:val="Kop2Char"/>
    <w:unhideWhenUsed/>
    <w:qFormat/>
    <w:rsid w:val="009910E1"/>
    <w:pPr>
      <w:keepNext/>
      <w:keepLines/>
      <w:numPr>
        <w:ilvl w:val="1"/>
        <w:numId w:val="1"/>
      </w:numPr>
      <w:spacing w:before="240" w:after="60"/>
      <w:outlineLvl w:val="1"/>
    </w:pPr>
    <w:rPr>
      <w:rFonts w:asciiTheme="majorHAnsi" w:eastAsiaTheme="majorEastAsia" w:hAnsiTheme="majorHAnsi" w:cstheme="majorBidi"/>
      <w:b/>
      <w:bCs/>
      <w:sz w:val="24"/>
      <w:szCs w:val="26"/>
    </w:rPr>
  </w:style>
  <w:style w:type="paragraph" w:styleId="Kop3">
    <w:name w:val="heading 3"/>
    <w:basedOn w:val="Standaard"/>
    <w:next w:val="Standaard"/>
    <w:link w:val="Kop3Char"/>
    <w:unhideWhenUsed/>
    <w:qFormat/>
    <w:rsid w:val="009910E1"/>
    <w:pPr>
      <w:keepNext/>
      <w:keepLines/>
      <w:numPr>
        <w:ilvl w:val="2"/>
        <w:numId w:val="1"/>
      </w:numPr>
      <w:spacing w:before="240" w:after="60"/>
      <w:outlineLvl w:val="2"/>
    </w:pPr>
    <w:rPr>
      <w:rFonts w:asciiTheme="majorHAnsi" w:eastAsiaTheme="majorEastAsia" w:hAnsiTheme="majorHAnsi" w:cstheme="majorBidi"/>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910E1"/>
    <w:rPr>
      <w:rFonts w:asciiTheme="majorHAnsi" w:eastAsiaTheme="majorEastAsia" w:hAnsiTheme="majorHAnsi" w:cstheme="majorBidi"/>
      <w:b/>
      <w:bCs/>
      <w:sz w:val="32"/>
      <w:szCs w:val="28"/>
    </w:rPr>
  </w:style>
  <w:style w:type="character" w:customStyle="1" w:styleId="Kop2Char">
    <w:name w:val="Kop 2 Char"/>
    <w:basedOn w:val="Standaardalinea-lettertype"/>
    <w:link w:val="Kop2"/>
    <w:rsid w:val="009910E1"/>
    <w:rPr>
      <w:rFonts w:asciiTheme="majorHAnsi" w:eastAsiaTheme="majorEastAsia" w:hAnsiTheme="majorHAnsi" w:cstheme="majorBidi"/>
      <w:b/>
      <w:bCs/>
      <w:sz w:val="24"/>
      <w:szCs w:val="26"/>
    </w:rPr>
  </w:style>
  <w:style w:type="character" w:customStyle="1" w:styleId="Kop3Char">
    <w:name w:val="Kop 3 Char"/>
    <w:basedOn w:val="Standaardalinea-lettertype"/>
    <w:link w:val="Kop3"/>
    <w:rsid w:val="009910E1"/>
    <w:rPr>
      <w:rFonts w:asciiTheme="majorHAnsi" w:eastAsiaTheme="majorEastAsia" w:hAnsiTheme="majorHAnsi" w:cstheme="majorBidi"/>
      <w:b/>
      <w:bCs/>
      <w:sz w:val="20"/>
    </w:rPr>
  </w:style>
  <w:style w:type="character" w:styleId="Hyperlink">
    <w:name w:val="Hyperlink"/>
    <w:basedOn w:val="Standaardalinea-lettertype"/>
    <w:uiPriority w:val="99"/>
    <w:unhideWhenUsed/>
    <w:rsid w:val="009910E1"/>
    <w:rPr>
      <w:color w:val="0563C1" w:themeColor="hyperlink"/>
      <w:u w:val="single"/>
    </w:rPr>
  </w:style>
  <w:style w:type="paragraph" w:styleId="Voetnoottekst">
    <w:name w:val="footnote text"/>
    <w:basedOn w:val="Standaard"/>
    <w:link w:val="VoetnoottekstChar"/>
    <w:unhideWhenUsed/>
    <w:rsid w:val="009910E1"/>
    <w:rPr>
      <w:szCs w:val="20"/>
    </w:rPr>
  </w:style>
  <w:style w:type="character" w:customStyle="1" w:styleId="VoetnoottekstChar">
    <w:name w:val="Voetnoottekst Char"/>
    <w:basedOn w:val="Standaardalinea-lettertype"/>
    <w:link w:val="Voetnoottekst"/>
    <w:rsid w:val="009910E1"/>
    <w:rPr>
      <w:sz w:val="20"/>
      <w:szCs w:val="20"/>
    </w:rPr>
  </w:style>
  <w:style w:type="character" w:styleId="Voetnootmarkering">
    <w:name w:val="footnote reference"/>
    <w:basedOn w:val="Standaardalinea-lettertype"/>
    <w:semiHidden/>
    <w:unhideWhenUsed/>
    <w:rsid w:val="009910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ring.nl/"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598</Words>
  <Characters>3289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 Bosma</dc:creator>
  <cp:keywords/>
  <dc:description/>
  <cp:lastModifiedBy>Gea Bosma</cp:lastModifiedBy>
  <cp:revision>1</cp:revision>
  <dcterms:created xsi:type="dcterms:W3CDTF">2020-03-02T09:12:00Z</dcterms:created>
  <dcterms:modified xsi:type="dcterms:W3CDTF">2020-03-02T09:13:00Z</dcterms:modified>
</cp:coreProperties>
</file>